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A6" w:rsidRPr="00BA255F" w:rsidRDefault="008B4198" w:rsidP="009B6AA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631"/>
        <w:tblW w:w="0" w:type="auto"/>
        <w:tblLook w:val="04A0" w:firstRow="1" w:lastRow="0" w:firstColumn="1" w:lastColumn="0" w:noHBand="0" w:noVBand="1"/>
      </w:tblPr>
      <w:tblGrid>
        <w:gridCol w:w="4906"/>
      </w:tblGrid>
      <w:tr w:rsidR="009B6AA6" w:rsidRPr="001B74E6" w:rsidTr="003001AF">
        <w:trPr>
          <w:trHeight w:val="2724"/>
        </w:trPr>
        <w:tc>
          <w:tcPr>
            <w:tcW w:w="4906" w:type="dxa"/>
          </w:tcPr>
          <w:p w:rsidR="009B6AA6" w:rsidRPr="001B74E6" w:rsidRDefault="009B6AA6" w:rsidP="003001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1B74E6">
              <w:rPr>
                <w:rFonts w:ascii="Times New Roman" w:hAnsi="Times New Roman"/>
                <w:caps/>
                <w:sz w:val="28"/>
                <w:szCs w:val="28"/>
              </w:rPr>
              <w:t>«УТВЕРЖДАЮ»</w:t>
            </w:r>
          </w:p>
          <w:p w:rsidR="009B6AA6" w:rsidRPr="001B74E6" w:rsidRDefault="009B6AA6" w:rsidP="003001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B74E6">
              <w:rPr>
                <w:rFonts w:ascii="Times New Roman" w:hAnsi="Times New Roman"/>
                <w:sz w:val="28"/>
                <w:szCs w:val="28"/>
              </w:rPr>
              <w:t>иректор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АОУ СОШ № </w:t>
            </w:r>
            <w:r w:rsidRPr="001B74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6AA6" w:rsidRPr="001B74E6" w:rsidRDefault="009B6AA6" w:rsidP="003001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74E6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О.В. Фимина</w:t>
            </w:r>
          </w:p>
          <w:p w:rsidR="009B6AA6" w:rsidRPr="006249D7" w:rsidRDefault="009B6AA6" w:rsidP="009E6C7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6C70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9E6C70" w:rsidRPr="009E6C70">
              <w:rPr>
                <w:rFonts w:ascii="Times New Roman" w:hAnsi="Times New Roman"/>
                <w:sz w:val="28"/>
                <w:szCs w:val="28"/>
              </w:rPr>
              <w:t>279 от 31.08.2023</w:t>
            </w:r>
            <w:r w:rsidRPr="009E6C7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B6AA6" w:rsidRPr="000C5E4F" w:rsidRDefault="009B6AA6" w:rsidP="009B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6AA6" w:rsidRPr="0026341D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6341D">
        <w:rPr>
          <w:rFonts w:ascii="Times New Roman" w:hAnsi="Times New Roman"/>
          <w:b/>
          <w:sz w:val="36"/>
          <w:szCs w:val="36"/>
        </w:rPr>
        <w:t>УЧЕБНЫЙ ПЛАН</w:t>
      </w: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7A5F16">
        <w:rPr>
          <w:rFonts w:ascii="Times New Roman" w:hAnsi="Times New Roman"/>
          <w:sz w:val="32"/>
          <w:szCs w:val="32"/>
        </w:rPr>
        <w:t>униципального ав</w:t>
      </w:r>
      <w:r>
        <w:rPr>
          <w:rFonts w:ascii="Times New Roman" w:hAnsi="Times New Roman"/>
          <w:sz w:val="32"/>
          <w:szCs w:val="32"/>
        </w:rPr>
        <w:t xml:space="preserve">тономного общеобразовательного </w:t>
      </w:r>
      <w:r w:rsidRPr="007A5F16">
        <w:rPr>
          <w:rFonts w:ascii="Times New Roman" w:hAnsi="Times New Roman"/>
          <w:sz w:val="32"/>
          <w:szCs w:val="32"/>
        </w:rPr>
        <w:t xml:space="preserve">учреждения </w:t>
      </w: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A5F16">
        <w:rPr>
          <w:rFonts w:ascii="Times New Roman" w:hAnsi="Times New Roman"/>
          <w:sz w:val="32"/>
          <w:szCs w:val="32"/>
        </w:rPr>
        <w:t>«Средняя общеобразовательная школа № 18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имени Героя Социалистического Труда </w:t>
      </w:r>
    </w:p>
    <w:p w:rsidR="009B6AA6" w:rsidRPr="007A5F1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Александра Ивановича Максакова</w:t>
      </w:r>
      <w:r w:rsidRPr="007A5F16">
        <w:rPr>
          <w:rFonts w:ascii="Times New Roman" w:hAnsi="Times New Roman"/>
          <w:sz w:val="32"/>
          <w:szCs w:val="32"/>
        </w:rPr>
        <w:t xml:space="preserve">» </w:t>
      </w:r>
    </w:p>
    <w:p w:rsidR="009B6AA6" w:rsidRPr="007A5F1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A5F16">
        <w:rPr>
          <w:rFonts w:ascii="Times New Roman" w:hAnsi="Times New Roman"/>
          <w:sz w:val="32"/>
          <w:szCs w:val="32"/>
        </w:rPr>
        <w:t xml:space="preserve">г. Балаково Саратовской области в соответствии </w:t>
      </w:r>
    </w:p>
    <w:p w:rsidR="009B6AA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 </w:t>
      </w:r>
      <w:r w:rsidRPr="007A5F16">
        <w:rPr>
          <w:rFonts w:ascii="Times New Roman" w:hAnsi="Times New Roman"/>
          <w:sz w:val="32"/>
          <w:szCs w:val="32"/>
        </w:rPr>
        <w:t xml:space="preserve">федеральным государственным образовательным стандартом </w:t>
      </w:r>
    </w:p>
    <w:p w:rsidR="009B6AA6" w:rsidRPr="007A5F16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среднего общего образования (ФГОС С</w:t>
      </w:r>
      <w:r w:rsidRPr="007A5F16">
        <w:rPr>
          <w:rFonts w:ascii="Times New Roman" w:hAnsi="Times New Roman"/>
          <w:sz w:val="32"/>
          <w:szCs w:val="32"/>
        </w:rPr>
        <w:t>ОО)</w:t>
      </w:r>
    </w:p>
    <w:p w:rsidR="009B6AA6" w:rsidRPr="007A5F1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(10 класс)</w:t>
      </w:r>
    </w:p>
    <w:p w:rsidR="009B6AA6" w:rsidRDefault="009B6AA6" w:rsidP="009B6AA6">
      <w:pPr>
        <w:pStyle w:val="aa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A74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23/</w:t>
      </w:r>
      <w:r w:rsidRPr="00EA74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 учебный год</w:t>
      </w: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6AA6" w:rsidRDefault="009B6AA6" w:rsidP="009B6AA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B74E6">
        <w:rPr>
          <w:rFonts w:ascii="Times New Roman" w:hAnsi="Times New Roman"/>
          <w:caps/>
          <w:sz w:val="28"/>
          <w:szCs w:val="28"/>
        </w:rPr>
        <w:t>Р</w:t>
      </w:r>
      <w:r w:rsidRPr="001B74E6">
        <w:rPr>
          <w:rFonts w:ascii="Times New Roman" w:hAnsi="Times New Roman"/>
          <w:sz w:val="28"/>
          <w:szCs w:val="28"/>
        </w:rPr>
        <w:t xml:space="preserve">ассмотрен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4E6">
        <w:rPr>
          <w:rFonts w:ascii="Times New Roman" w:hAnsi="Times New Roman"/>
          <w:sz w:val="28"/>
          <w:szCs w:val="28"/>
        </w:rPr>
        <w:t xml:space="preserve">на заседании </w:t>
      </w:r>
    </w:p>
    <w:p w:rsidR="009B6AA6" w:rsidRPr="009E6C70" w:rsidRDefault="009B6AA6" w:rsidP="009B6AA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E6C70">
        <w:rPr>
          <w:rFonts w:ascii="Times New Roman" w:hAnsi="Times New Roman"/>
          <w:sz w:val="28"/>
          <w:szCs w:val="28"/>
        </w:rPr>
        <w:t>педагогического  совета</w:t>
      </w:r>
    </w:p>
    <w:p w:rsidR="009B6AA6" w:rsidRPr="000A1115" w:rsidRDefault="009E6C70" w:rsidP="009B6AA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E6C70">
        <w:rPr>
          <w:rFonts w:ascii="Times New Roman" w:hAnsi="Times New Roman"/>
          <w:sz w:val="28"/>
          <w:szCs w:val="28"/>
        </w:rPr>
        <w:t>Протокол № 1</w:t>
      </w:r>
      <w:r w:rsidR="009B6AA6" w:rsidRPr="009E6C70">
        <w:rPr>
          <w:rFonts w:ascii="Times New Roman" w:hAnsi="Times New Roman"/>
          <w:sz w:val="28"/>
          <w:szCs w:val="28"/>
        </w:rPr>
        <w:t xml:space="preserve"> от </w:t>
      </w:r>
      <w:r w:rsidRPr="009E6C70">
        <w:rPr>
          <w:rFonts w:ascii="Times New Roman" w:hAnsi="Times New Roman"/>
          <w:sz w:val="28"/>
          <w:szCs w:val="28"/>
        </w:rPr>
        <w:t>31.08.2023</w:t>
      </w:r>
      <w:r w:rsidR="009B6AA6" w:rsidRPr="009E6C70">
        <w:rPr>
          <w:rFonts w:ascii="Times New Roman" w:hAnsi="Times New Roman"/>
          <w:sz w:val="28"/>
          <w:szCs w:val="28"/>
        </w:rPr>
        <w:t xml:space="preserve"> г.</w:t>
      </w:r>
    </w:p>
    <w:p w:rsidR="009B6AA6" w:rsidRPr="00F0477C" w:rsidRDefault="009B6AA6" w:rsidP="009B6AA6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477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B6AA6" w:rsidRPr="00F0477C" w:rsidRDefault="009B6AA6" w:rsidP="009B6AA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477C">
        <w:rPr>
          <w:rFonts w:ascii="Times New Roman" w:hAnsi="Times New Roman"/>
          <w:b/>
          <w:sz w:val="24"/>
          <w:szCs w:val="24"/>
        </w:rPr>
        <w:t xml:space="preserve">к учебному плану </w:t>
      </w:r>
      <w:r w:rsidR="00E47F7A">
        <w:rPr>
          <w:rFonts w:ascii="Times New Roman" w:hAnsi="Times New Roman"/>
          <w:b/>
          <w:sz w:val="24"/>
          <w:szCs w:val="24"/>
        </w:rPr>
        <w:t>среднего</w:t>
      </w:r>
      <w:r w:rsidRPr="00F0477C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9B6AA6" w:rsidRPr="00F0477C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77C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9B6AA6" w:rsidRPr="00F0477C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77C">
        <w:rPr>
          <w:rFonts w:ascii="Times New Roman" w:hAnsi="Times New Roman"/>
          <w:b/>
          <w:sz w:val="24"/>
          <w:szCs w:val="24"/>
        </w:rPr>
        <w:t>«Средняя общеобразовательная школа № 18</w:t>
      </w:r>
      <w:r>
        <w:rPr>
          <w:rFonts w:ascii="Times New Roman" w:hAnsi="Times New Roman"/>
          <w:b/>
          <w:sz w:val="24"/>
          <w:szCs w:val="24"/>
        </w:rPr>
        <w:t xml:space="preserve"> имени Героя Социалистического Труда Александра Ивановича Максакова</w:t>
      </w:r>
      <w:r w:rsidRPr="00F0477C">
        <w:rPr>
          <w:rFonts w:ascii="Times New Roman" w:hAnsi="Times New Roman"/>
          <w:b/>
          <w:sz w:val="24"/>
          <w:szCs w:val="24"/>
        </w:rPr>
        <w:t xml:space="preserve">» </w:t>
      </w:r>
    </w:p>
    <w:p w:rsidR="009B6AA6" w:rsidRPr="00F0477C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77C">
        <w:rPr>
          <w:rFonts w:ascii="Times New Roman" w:hAnsi="Times New Roman"/>
          <w:b/>
          <w:sz w:val="24"/>
          <w:szCs w:val="24"/>
        </w:rPr>
        <w:t>г. Балаково Саратовской области</w:t>
      </w:r>
    </w:p>
    <w:p w:rsidR="009B6AA6" w:rsidRPr="00F0477C" w:rsidRDefault="009B6AA6" w:rsidP="009B6A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3F43" w:rsidRPr="00CA2A23" w:rsidRDefault="009B6AA6" w:rsidP="00CA2A23">
      <w:pPr>
        <w:spacing w:after="0" w:line="276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E47F7A" w:rsidRPr="00CA2A2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CA2A23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18 имени Героя Социалистического Труда Александра Ивановича Максакова»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D477E" w:rsidRPr="00CA2A23">
        <w:rPr>
          <w:rStyle w:val="markedcontent"/>
          <w:rFonts w:ascii="Times New Roman" w:hAnsi="Times New Roman" w:cs="Times New Roman"/>
          <w:sz w:val="24"/>
          <w:szCs w:val="24"/>
        </w:rPr>
        <w:t>г. Балаково Саратовской области</w:t>
      </w:r>
      <w:r w:rsidRPr="00CA2A23">
        <w:rPr>
          <w:rFonts w:ascii="Times New Roman" w:hAnsi="Times New Roman" w:cs="Times New Roman"/>
          <w:sz w:val="24"/>
          <w:szCs w:val="24"/>
        </w:rPr>
        <w:t xml:space="preserve">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CA2A23">
        <w:rPr>
          <w:rFonts w:ascii="Times New Roman" w:hAnsi="Times New Roman" w:cs="Times New Roman"/>
          <w:sz w:val="24"/>
          <w:szCs w:val="24"/>
        </w:rPr>
        <w:t>далее по тексту -  МАОУ СОШ № 18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CA2A23">
        <w:rPr>
          <w:rFonts w:ascii="Times New Roman" w:hAnsi="Times New Roman" w:cs="Times New Roman"/>
          <w:sz w:val="24"/>
          <w:szCs w:val="24"/>
        </w:rPr>
        <w:t xml:space="preserve"> </w:t>
      </w:r>
      <w:r w:rsidR="0030678A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для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CA2A2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30678A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678A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CA2A2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0678A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CA2A23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="0030678A" w:rsidRPr="00CA2A23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CA2A2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CA2A2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30678A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CA2A23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CA2A23" w:rsidRDefault="001A75C4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CA2A2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C798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CA2A2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CA2A23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201362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ы </w:t>
      </w:r>
      <w:r w:rsidR="00FF7BAD" w:rsidRPr="00CA2A2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и обеспечивает выполнение</w:t>
      </w:r>
      <w:r w:rsidR="003C798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201362" w:rsidRPr="00CA2A23" w:rsidRDefault="00E62A16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В МАОУ СОШ № 18 на уровне среднего общего образования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 xml:space="preserve"> в 10 классе в 2023/2024 учебном году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функциониру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 xml:space="preserve"> три профиля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: гуманитарный, у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>ниверсальный и технологический.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Учебный процесс организован в следующем режиме: </w:t>
      </w:r>
      <w:r w:rsidR="00201362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</w:p>
    <w:p w:rsidR="00201362" w:rsidRPr="00CA2A23" w:rsidRDefault="00201362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    - </w:t>
      </w:r>
      <w:r w:rsidR="00E62A16" w:rsidRPr="00CA2A23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0C3476" w:rsidRPr="00CA2A23">
        <w:rPr>
          <w:rStyle w:val="markedcontent"/>
          <w:rFonts w:ascii="Times New Roman" w:hAnsi="Times New Roman" w:cs="Times New Roman"/>
          <w:sz w:val="24"/>
          <w:szCs w:val="24"/>
        </w:rPr>
        <w:t>ро</w:t>
      </w:r>
      <w:r w:rsidR="006136E4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="000C3476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</w:t>
      </w:r>
      <w:r w:rsidR="00E62A16" w:rsidRPr="00CA2A2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F23C59" w:rsidRPr="00CA2A23" w:rsidRDefault="00201362" w:rsidP="00CA2A23">
      <w:pPr>
        <w:spacing w:after="0" w:line="276" w:lineRule="auto"/>
        <w:ind w:hanging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- у</w:t>
      </w:r>
      <w:r w:rsidR="00F23C59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чебные занятия для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F23C59" w:rsidRPr="00CA2A23">
        <w:rPr>
          <w:rStyle w:val="markedcontent"/>
          <w:rFonts w:ascii="Times New Roman" w:hAnsi="Times New Roman" w:cs="Times New Roman"/>
          <w:sz w:val="24"/>
          <w:szCs w:val="24"/>
        </w:rPr>
        <w:t>уча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="00F23C59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щихся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F23C59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CA2A23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CA2A23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     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неделе;</w:t>
      </w:r>
    </w:p>
    <w:p w:rsidR="005F6A49" w:rsidRPr="00CA2A23" w:rsidRDefault="00201362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   - м</w:t>
      </w:r>
      <w:r w:rsidR="005F6A49" w:rsidRPr="00CA2A23">
        <w:rPr>
          <w:rStyle w:val="markedcontent"/>
          <w:rFonts w:ascii="Times New Roman" w:hAnsi="Times New Roman" w:cs="Times New Roman"/>
          <w:sz w:val="24"/>
          <w:szCs w:val="24"/>
        </w:rPr>
        <w:t>аксимальный объем аудиторной нагрузки о</w:t>
      </w:r>
      <w:r w:rsidR="00FD477E" w:rsidRPr="00CA2A23">
        <w:rPr>
          <w:rStyle w:val="markedcontent"/>
          <w:rFonts w:ascii="Times New Roman" w:hAnsi="Times New Roman" w:cs="Times New Roman"/>
          <w:sz w:val="24"/>
          <w:szCs w:val="24"/>
        </w:rPr>
        <w:t>бучающихся в неделю составляет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34</w:t>
      </w:r>
      <w:r w:rsidR="005F6A49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201362" w:rsidRPr="00CA2A23" w:rsidRDefault="00201362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   - продолжительность урока </w:t>
      </w:r>
      <w:r w:rsidR="00953759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45 минут.</w:t>
      </w:r>
    </w:p>
    <w:p w:rsidR="003001AF" w:rsidRPr="00CA2A23" w:rsidRDefault="00F23C59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</w:t>
      </w:r>
      <w:r w:rsidR="00201362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обязательной части и части, формируемой участниками образовательных отношений. Обязательная часть учебного плана </w:t>
      </w:r>
      <w:r w:rsidR="003001AF" w:rsidRPr="00CA2A23">
        <w:rPr>
          <w:rStyle w:val="markedcontent"/>
          <w:rFonts w:ascii="Times New Roman" w:hAnsi="Times New Roman" w:cs="Times New Roman"/>
          <w:sz w:val="24"/>
          <w:szCs w:val="24"/>
        </w:rPr>
        <w:t>включает следующие предметные области и учебные предметы:</w:t>
      </w:r>
    </w:p>
    <w:p w:rsidR="003001AF" w:rsidRPr="00CA2A23" w:rsidRDefault="003001AF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3638"/>
      </w:tblGrid>
      <w:tr w:rsidR="003001AF" w:rsidRPr="00CA2A23" w:rsidTr="003001AF">
        <w:tc>
          <w:tcPr>
            <w:tcW w:w="3638" w:type="dxa"/>
            <w:vMerge w:val="restart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9537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3001AF" w:rsidRPr="00CA2A23" w:rsidTr="003001AF"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001AF" w:rsidRPr="00CA2A23" w:rsidTr="003001AF">
        <w:tc>
          <w:tcPr>
            <w:tcW w:w="3638" w:type="dxa"/>
            <w:vMerge w:val="restart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001AF" w:rsidRPr="00CA2A23" w:rsidTr="003001AF">
        <w:tc>
          <w:tcPr>
            <w:tcW w:w="3638" w:type="dxa"/>
            <w:vMerge w:val="restart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9537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001AF" w:rsidRPr="00CA2A23" w:rsidTr="003001AF">
        <w:tc>
          <w:tcPr>
            <w:tcW w:w="3638" w:type="dxa"/>
            <w:vMerge w:val="restart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01AF" w:rsidRPr="00CA2A23" w:rsidTr="003001AF">
        <w:tc>
          <w:tcPr>
            <w:tcW w:w="3638" w:type="dxa"/>
            <w:vMerge w:val="restart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001AF" w:rsidRPr="00CA2A23" w:rsidTr="003001AF">
        <w:tc>
          <w:tcPr>
            <w:tcW w:w="3638" w:type="dxa"/>
            <w:vMerge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001AF" w:rsidRPr="00CA2A23" w:rsidTr="003001AF"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3001AF" w:rsidRPr="00CA2A23" w:rsidRDefault="003001AF" w:rsidP="00CA2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F23C59" w:rsidRPr="00CA2A23" w:rsidRDefault="00F23C59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</w:t>
      </w:r>
      <w:r w:rsidR="00201362" w:rsidRPr="00CA2A23">
        <w:rPr>
          <w:rStyle w:val="markedcontent"/>
          <w:rFonts w:ascii="Times New Roman" w:hAnsi="Times New Roman" w:cs="Times New Roman"/>
          <w:sz w:val="24"/>
          <w:szCs w:val="24"/>
        </w:rPr>
        <w:t>ющихся, может быть использовано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на проведение учебных занятий, обеспечивающих различные интересы обучающихся</w:t>
      </w:r>
      <w:r w:rsidR="00201362" w:rsidRPr="00CA2A2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001AF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отношений, включает элективны</w:t>
      </w:r>
      <w:r w:rsidR="006368B5" w:rsidRPr="00CA2A23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3001AF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курс</w:t>
      </w:r>
      <w:r w:rsidR="006368B5" w:rsidRPr="00CA2A23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3001AF" w:rsidRPr="00CA2A2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6368B5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368B5" w:rsidRPr="00CA2A23">
        <w:rPr>
          <w:rFonts w:ascii="Times New Roman" w:hAnsi="Times New Roman" w:cs="Times New Roman"/>
          <w:sz w:val="24"/>
          <w:szCs w:val="24"/>
        </w:rPr>
        <w:t>практическая стилистика/культура речи.</w:t>
      </w:r>
    </w:p>
    <w:p w:rsidR="00CA2A23" w:rsidRPr="00CA2A23" w:rsidRDefault="003001AF" w:rsidP="00CA2A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Образовательная деятельность в МАОУ СОШ № 18 осуществляется на русском языке. </w:t>
      </w:r>
      <w:r w:rsidR="00CA2A23" w:rsidRPr="00CA2A23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иностранному языку осуществляется деление классов на две группы с учетом норм по предельно допустимой наполняемости групп.</w:t>
      </w:r>
    </w:p>
    <w:p w:rsidR="00CA2A23" w:rsidRPr="00CA2A23" w:rsidRDefault="00CA2A23" w:rsidP="00CA2A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A23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10 класса в рамках учебного времени, специально отведенного учебным планом.</w:t>
      </w:r>
    </w:p>
    <w:p w:rsidR="006368B5" w:rsidRPr="00CA2A23" w:rsidRDefault="006368B5" w:rsidP="00CA2A23">
      <w:pPr>
        <w:spacing w:after="0" w:line="276" w:lineRule="auto"/>
        <w:ind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A2A2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10 класса проводится по итогам </w:t>
      </w:r>
      <w:r w:rsidR="00DF2B37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по русскому языку, </w:t>
      </w:r>
      <w:bookmarkStart w:id="0" w:name="_GoBack"/>
      <w:bookmarkEnd w:id="0"/>
      <w:r w:rsidRPr="00CA2A23">
        <w:rPr>
          <w:rFonts w:ascii="Times New Roman" w:eastAsia="Times New Roman" w:hAnsi="Times New Roman" w:cs="Times New Roman"/>
          <w:sz w:val="24"/>
          <w:szCs w:val="24"/>
        </w:rPr>
        <w:t>математике и профильным предметам, в соответствии с локальным актом МАОУ СОШ № 18 «Положением о формах, периодичности и порядке текущего контроля успеваемости и промежуточной аттестации обучающихся».</w:t>
      </w:r>
    </w:p>
    <w:p w:rsidR="004141D3" w:rsidRPr="00CA2A23" w:rsidRDefault="006D6035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</w:t>
      </w:r>
      <w:r w:rsidR="009B6AA6" w:rsidRPr="00CA2A23">
        <w:rPr>
          <w:rStyle w:val="markedcontent"/>
          <w:rFonts w:ascii="Times New Roman" w:hAnsi="Times New Roman" w:cs="Times New Roman"/>
          <w:sz w:val="24"/>
          <w:szCs w:val="24"/>
        </w:rPr>
        <w:t>полугодиям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4141D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</w:t>
      </w:r>
      <w:r w:rsidR="009B6AA6" w:rsidRPr="00CA2A23">
        <w:rPr>
          <w:rStyle w:val="markedcontent"/>
          <w:rFonts w:ascii="Times New Roman" w:hAnsi="Times New Roman" w:cs="Times New Roman"/>
          <w:sz w:val="24"/>
          <w:szCs w:val="24"/>
        </w:rPr>
        <w:t>полугодия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8E0553" w:rsidRPr="00CA2A23" w:rsidRDefault="00B55BA0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CA2A23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6D6035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CA2A2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CA2A23" w:rsidRDefault="006D6035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A2A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CA2A23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CA2A2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CA2A23" w:rsidRDefault="00F60A00" w:rsidP="00CA2A23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CA2A23" w:rsidRDefault="00D8488E" w:rsidP="00CA2A23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CA2A23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9E6C7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9B6AA6">
        <w:rPr>
          <w:rStyle w:val="markedcontent"/>
          <w:rFonts w:asciiTheme="majorBidi" w:hAnsiTheme="majorBidi" w:cstheme="majorBidi"/>
          <w:sz w:val="28"/>
          <w:szCs w:val="28"/>
        </w:rPr>
        <w:t xml:space="preserve"> (гуманитарный профиль)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E53666" w:rsidRPr="00C61301">
        <w:tc>
          <w:tcPr>
            <w:tcW w:w="6000" w:type="dxa"/>
            <w:vMerge w:val="restart"/>
            <w:shd w:val="clear" w:color="auto" w:fill="D9D9D9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E53666" w:rsidRPr="00C61301" w:rsidRDefault="009B6AA6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E53666" w:rsidRPr="00C61301" w:rsidRDefault="009B6AA6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53666" w:rsidRPr="00C61301">
        <w:tc>
          <w:tcPr>
            <w:tcW w:w="14552" w:type="dxa"/>
            <w:gridSpan w:val="4"/>
            <w:shd w:val="clear" w:color="auto" w:fill="FFFFB3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E53666" w:rsidRPr="00C61301">
        <w:tc>
          <w:tcPr>
            <w:tcW w:w="3638" w:type="dxa"/>
            <w:vMerge w:val="restart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5</w:t>
            </w:r>
          </w:p>
        </w:tc>
      </w:tr>
      <w:tr w:rsidR="00E53666" w:rsidRPr="00C61301"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</w:t>
            </w:r>
          </w:p>
        </w:tc>
      </w:tr>
      <w:tr w:rsidR="00E53666" w:rsidRPr="00C61301">
        <w:tc>
          <w:tcPr>
            <w:tcW w:w="3638" w:type="dxa"/>
            <w:vMerge w:val="restart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  <w:vMerge w:val="restart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4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  <w:vMerge w:val="restart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  <w:vMerge w:val="restart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</w:tr>
      <w:tr w:rsidR="00E53666" w:rsidRPr="00C61301">
        <w:tc>
          <w:tcPr>
            <w:tcW w:w="3638" w:type="dxa"/>
            <w:vMerge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0</w:t>
            </w:r>
          </w:p>
        </w:tc>
      </w:tr>
      <w:tr w:rsidR="00E53666" w:rsidRPr="00C61301">
        <w:tc>
          <w:tcPr>
            <w:tcW w:w="7276" w:type="dxa"/>
            <w:gridSpan w:val="2"/>
            <w:shd w:val="clear" w:color="auto" w:fill="00FF00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30</w:t>
            </w:r>
          </w:p>
        </w:tc>
      </w:tr>
      <w:tr w:rsidR="00E53666" w:rsidRPr="00C61301">
        <w:tc>
          <w:tcPr>
            <w:tcW w:w="14552" w:type="dxa"/>
            <w:gridSpan w:val="4"/>
            <w:shd w:val="clear" w:color="auto" w:fill="FFFFB3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53666" w:rsidRPr="00C61301">
        <w:tc>
          <w:tcPr>
            <w:tcW w:w="7276" w:type="dxa"/>
            <w:gridSpan w:val="2"/>
            <w:shd w:val="clear" w:color="auto" w:fill="D9D9D9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E53666" w:rsidRPr="00C61301" w:rsidRDefault="00E53666">
            <w:pPr>
              <w:rPr>
                <w:rFonts w:ascii="Times New Roman" w:hAnsi="Times New Roman" w:cs="Times New Roman"/>
              </w:rPr>
            </w:pPr>
          </w:p>
        </w:tc>
      </w:tr>
      <w:tr w:rsidR="00E53666" w:rsidRPr="00C61301">
        <w:tc>
          <w:tcPr>
            <w:tcW w:w="7276" w:type="dxa"/>
            <w:gridSpan w:val="2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7276" w:type="dxa"/>
            <w:gridSpan w:val="2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Практическая стилистика/Культура речи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</w:t>
            </w:r>
          </w:p>
        </w:tc>
      </w:tr>
      <w:tr w:rsidR="00E53666" w:rsidRPr="00C61301">
        <w:tc>
          <w:tcPr>
            <w:tcW w:w="7276" w:type="dxa"/>
            <w:gridSpan w:val="2"/>
            <w:shd w:val="clear" w:color="auto" w:fill="00FF00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2</w:t>
            </w:r>
          </w:p>
        </w:tc>
      </w:tr>
      <w:tr w:rsidR="00E53666" w:rsidRPr="00C61301">
        <w:tc>
          <w:tcPr>
            <w:tcW w:w="7276" w:type="dxa"/>
            <w:gridSpan w:val="2"/>
            <w:shd w:val="clear" w:color="auto" w:fill="00FF00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32</w:t>
            </w:r>
          </w:p>
        </w:tc>
      </w:tr>
      <w:tr w:rsidR="00E53666" w:rsidRPr="00C61301">
        <w:tc>
          <w:tcPr>
            <w:tcW w:w="7276" w:type="dxa"/>
            <w:gridSpan w:val="2"/>
            <w:shd w:val="clear" w:color="auto" w:fill="FCE3FC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34</w:t>
            </w:r>
          </w:p>
        </w:tc>
      </w:tr>
      <w:tr w:rsidR="00E53666" w:rsidRPr="00C61301">
        <w:tc>
          <w:tcPr>
            <w:tcW w:w="7276" w:type="dxa"/>
            <w:gridSpan w:val="2"/>
            <w:shd w:val="clear" w:color="auto" w:fill="FCE3FC"/>
          </w:tcPr>
          <w:p w:rsidR="00E53666" w:rsidRPr="00C61301" w:rsidRDefault="008A713E">
            <w:pPr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638" w:type="dxa"/>
            <w:shd w:val="clear" w:color="auto" w:fill="FCE3FC"/>
          </w:tcPr>
          <w:p w:rsidR="00E53666" w:rsidRPr="00C61301" w:rsidRDefault="008A713E">
            <w:pPr>
              <w:jc w:val="center"/>
              <w:rPr>
                <w:rFonts w:ascii="Times New Roman" w:hAnsi="Times New Roman" w:cs="Times New Roman"/>
              </w:rPr>
            </w:pPr>
            <w:r w:rsidRPr="00C61301">
              <w:rPr>
                <w:rFonts w:ascii="Times New Roman" w:hAnsi="Times New Roman" w:cs="Times New Roman"/>
              </w:rPr>
              <w:t>1088</w:t>
            </w:r>
          </w:p>
        </w:tc>
      </w:tr>
    </w:tbl>
    <w:p w:rsidR="0043634A" w:rsidRDefault="0043634A"/>
    <w:p w:rsidR="009B6AA6" w:rsidRDefault="009B6AA6"/>
    <w:p w:rsidR="00C61301" w:rsidRDefault="00C61301" w:rsidP="009B6A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B6AA6" w:rsidRDefault="009B6AA6" w:rsidP="009E6C7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(технологическкий профиль)</w:t>
      </w:r>
    </w:p>
    <w:p w:rsidR="009B6AA6" w:rsidRDefault="009B6AA6" w:rsidP="009B6A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9B6AA6" w:rsidRPr="009B6AA6" w:rsidTr="003001AF">
        <w:tc>
          <w:tcPr>
            <w:tcW w:w="6000" w:type="dxa"/>
            <w:vMerge w:val="restart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B6AA6" w:rsidRPr="009B6AA6" w:rsidTr="003001AF">
        <w:tc>
          <w:tcPr>
            <w:tcW w:w="14552" w:type="dxa"/>
            <w:gridSpan w:val="4"/>
            <w:shd w:val="clear" w:color="auto" w:fill="FFFFB3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4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Информатика (углубленный уровень)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4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0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00FF00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32</w:t>
            </w:r>
          </w:p>
        </w:tc>
      </w:tr>
      <w:tr w:rsidR="009B6AA6" w:rsidRPr="009B6AA6" w:rsidTr="003001AF">
        <w:tc>
          <w:tcPr>
            <w:tcW w:w="14552" w:type="dxa"/>
            <w:gridSpan w:val="4"/>
            <w:shd w:val="clear" w:color="auto" w:fill="FFFFB3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00FF00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00FF00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FCE3FC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FCE3FC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9B6AA6" w:rsidRPr="009B6AA6" w:rsidRDefault="009B6AA6" w:rsidP="009B6AA6">
      <w:pPr>
        <w:rPr>
          <w:rFonts w:ascii="Times New Roman" w:hAnsi="Times New Roman" w:cs="Times New Roman"/>
        </w:rPr>
      </w:pPr>
    </w:p>
    <w:p w:rsidR="009B6AA6" w:rsidRDefault="009B6AA6">
      <w:pPr>
        <w:rPr>
          <w:rFonts w:ascii="Times New Roman" w:hAnsi="Times New Roman" w:cs="Times New Roman"/>
        </w:rPr>
      </w:pPr>
    </w:p>
    <w:p w:rsidR="009B6AA6" w:rsidRDefault="009B6AA6">
      <w:pPr>
        <w:rPr>
          <w:rFonts w:ascii="Times New Roman" w:hAnsi="Times New Roman" w:cs="Times New Roman"/>
        </w:rPr>
      </w:pPr>
    </w:p>
    <w:p w:rsidR="009B6AA6" w:rsidRDefault="009B6AA6" w:rsidP="009E6C7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(универсальный профиль)</w:t>
      </w:r>
    </w:p>
    <w:p w:rsidR="009B6AA6" w:rsidRDefault="009B6AA6" w:rsidP="009B6A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9B6AA6" w:rsidRPr="009B6AA6" w:rsidTr="003001AF">
        <w:tc>
          <w:tcPr>
            <w:tcW w:w="6000" w:type="dxa"/>
            <w:vMerge w:val="restart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B6AA6" w:rsidRPr="009B6AA6" w:rsidTr="003001AF">
        <w:tc>
          <w:tcPr>
            <w:tcW w:w="14552" w:type="dxa"/>
            <w:gridSpan w:val="4"/>
            <w:shd w:val="clear" w:color="auto" w:fill="FFFFB3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  <w:vMerge w:val="restart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</w:t>
            </w:r>
          </w:p>
        </w:tc>
      </w:tr>
      <w:tr w:rsidR="009B6AA6" w:rsidRPr="009B6AA6" w:rsidTr="003001AF">
        <w:tc>
          <w:tcPr>
            <w:tcW w:w="3638" w:type="dxa"/>
            <w:vMerge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0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00FF00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27</w:t>
            </w:r>
          </w:p>
        </w:tc>
      </w:tr>
      <w:tr w:rsidR="009B6AA6" w:rsidRPr="009B6AA6" w:rsidTr="003001AF">
        <w:tc>
          <w:tcPr>
            <w:tcW w:w="14552" w:type="dxa"/>
            <w:gridSpan w:val="4"/>
            <w:shd w:val="clear" w:color="auto" w:fill="FFFFB3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Практическая стилистика/Культура речи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0</w:t>
            </w: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Практикум по общей биологии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Химия в расчетных и экспериментальных задачах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Трудные вопросы по обществознанию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0</w:t>
            </w:r>
          </w:p>
        </w:tc>
      </w:tr>
      <w:tr w:rsidR="009B6AA6" w:rsidRPr="009B6AA6" w:rsidTr="003001AF">
        <w:tc>
          <w:tcPr>
            <w:tcW w:w="7276" w:type="dxa"/>
            <w:gridSpan w:val="2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00FF00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4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00FF00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31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FCE3FC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34</w:t>
            </w:r>
          </w:p>
        </w:tc>
      </w:tr>
      <w:tr w:rsidR="009B6AA6" w:rsidRPr="009B6AA6" w:rsidTr="003001AF">
        <w:tc>
          <w:tcPr>
            <w:tcW w:w="7276" w:type="dxa"/>
            <w:gridSpan w:val="2"/>
            <w:shd w:val="clear" w:color="auto" w:fill="FCE3FC"/>
          </w:tcPr>
          <w:p w:rsidR="009B6AA6" w:rsidRPr="009B6AA6" w:rsidRDefault="009B6AA6" w:rsidP="003001AF">
            <w:pPr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9B6AA6" w:rsidRPr="009B6AA6" w:rsidRDefault="009B6AA6" w:rsidP="003001AF">
            <w:pPr>
              <w:jc w:val="center"/>
              <w:rPr>
                <w:rFonts w:ascii="Times New Roman" w:hAnsi="Times New Roman" w:cs="Times New Roman"/>
              </w:rPr>
            </w:pPr>
            <w:r w:rsidRPr="009B6AA6">
              <w:rPr>
                <w:rFonts w:ascii="Times New Roman" w:hAnsi="Times New Roman" w:cs="Times New Roman"/>
              </w:rPr>
              <w:t>1054</w:t>
            </w:r>
          </w:p>
        </w:tc>
      </w:tr>
    </w:tbl>
    <w:p w:rsidR="009B6AA6" w:rsidRPr="009B6AA6" w:rsidRDefault="009B6AA6" w:rsidP="009B6AA6">
      <w:pPr>
        <w:rPr>
          <w:rFonts w:ascii="Times New Roman" w:hAnsi="Times New Roman" w:cs="Times New Roman"/>
        </w:rPr>
      </w:pPr>
    </w:p>
    <w:p w:rsidR="009E6C70" w:rsidRDefault="009E6C70" w:rsidP="009E6C70">
      <w:pPr>
        <w:ind w:right="160"/>
        <w:jc w:val="center"/>
        <w:rPr>
          <w:rFonts w:eastAsia="Calibri"/>
          <w:b/>
          <w:sz w:val="24"/>
          <w:szCs w:val="24"/>
        </w:rPr>
        <w:sectPr w:rsidR="009E6C70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7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к учебному плану среднего общего образования </w:t>
      </w: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77E">
        <w:rPr>
          <w:rFonts w:ascii="Times New Roman" w:eastAsia="Calibri" w:hAnsi="Times New Roman" w:cs="Times New Roman"/>
          <w:b/>
          <w:sz w:val="24"/>
          <w:szCs w:val="24"/>
        </w:rPr>
        <w:t>МАОУ СОШ № 18.</w:t>
      </w: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77E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на 2023/2024 учебный год</w:t>
      </w: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464"/>
        <w:gridCol w:w="28"/>
        <w:gridCol w:w="3061"/>
        <w:gridCol w:w="2268"/>
        <w:gridCol w:w="1701"/>
        <w:gridCol w:w="6"/>
      </w:tblGrid>
      <w:tr w:rsidR="009E6C70" w:rsidRPr="00FD477E" w:rsidTr="003001AF"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образовательного учреждения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C70" w:rsidRPr="00FD477E" w:rsidRDefault="009E6C70" w:rsidP="00300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6C70" w:rsidRPr="00FD477E" w:rsidTr="003001AF">
        <w:trPr>
          <w:gridAfter w:val="1"/>
          <w:wAfter w:w="6" w:type="dxa"/>
          <w:trHeight w:val="67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Экскурсии, кружки, секции, круглые столы, конференции, школьные научные общества, олимпиады,  соревнования, общественно – полезные практики и др.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70" w:rsidRPr="00FD477E" w:rsidRDefault="009E6C70" w:rsidP="00300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70" w:rsidRPr="00FD477E" w:rsidRDefault="009E6C70" w:rsidP="00300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70" w:rsidRPr="00FD477E" w:rsidRDefault="009E6C70" w:rsidP="00300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70" w:rsidRPr="00FD477E" w:rsidRDefault="009E6C70" w:rsidP="00300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C70" w:rsidRPr="00FD477E" w:rsidRDefault="009E6C70" w:rsidP="003001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«Россия- мои горизонты»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Классный час, беседа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  <w:trHeight w:val="345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0" w:rsidRPr="00FD477E" w:rsidRDefault="009E6C70" w:rsidP="003001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беседа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  <w:trHeight w:val="192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деятельность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70" w:rsidRPr="00FD477E" w:rsidTr="003001AF">
        <w:trPr>
          <w:gridAfter w:val="1"/>
          <w:wAfter w:w="6" w:type="dxa"/>
          <w:trHeight w:val="180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  <w:p w:rsidR="009E6C70" w:rsidRPr="00FD477E" w:rsidRDefault="009E6C70" w:rsidP="00300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70" w:rsidRPr="00FD477E" w:rsidTr="003001AF">
        <w:trPr>
          <w:gridAfter w:val="1"/>
          <w:wAfter w:w="6" w:type="dxa"/>
          <w:trHeight w:val="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педагога -психолога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тренинги, индивидуальные занятия, групповые занятия.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C70" w:rsidRPr="00FD477E" w:rsidTr="003001AF">
        <w:trPr>
          <w:gridAfter w:val="1"/>
          <w:wAfter w:w="6" w:type="dxa"/>
          <w:trHeight w:val="81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социального педагога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70" w:rsidRPr="00E47F7A" w:rsidRDefault="009E6C70" w:rsidP="003001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7A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тренинги, индивидуальные занятия, групповые занятия, проведение акции.</w:t>
            </w:r>
          </w:p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C70" w:rsidRPr="00FD477E" w:rsidTr="003001AF">
        <w:trPr>
          <w:gridAfter w:val="1"/>
          <w:wAfter w:w="6" w:type="dxa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ИТОГО внеурочная деятельность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70" w:rsidRPr="00FD477E" w:rsidRDefault="009E6C70" w:rsidP="00300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Pr="00FD477E" w:rsidRDefault="009E6C70" w:rsidP="009E6C70">
      <w:pPr>
        <w:ind w:right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70" w:rsidRDefault="009E6C70">
      <w:pPr>
        <w:rPr>
          <w:rFonts w:ascii="Times New Roman" w:hAnsi="Times New Roman" w:cs="Times New Roman"/>
        </w:rPr>
        <w:sectPr w:rsidR="009E6C70" w:rsidSect="009E6C70">
          <w:pgSz w:w="11900" w:h="16820"/>
          <w:pgMar w:top="1134" w:right="1134" w:bottom="1134" w:left="851" w:header="709" w:footer="709" w:gutter="0"/>
          <w:cols w:space="708"/>
          <w:docGrid w:linePitch="360"/>
        </w:sectPr>
      </w:pPr>
    </w:p>
    <w:p w:rsidR="009B6AA6" w:rsidRPr="009B6AA6" w:rsidRDefault="009B6AA6">
      <w:pPr>
        <w:rPr>
          <w:rFonts w:ascii="Times New Roman" w:hAnsi="Times New Roman" w:cs="Times New Roman"/>
        </w:rPr>
      </w:pPr>
    </w:p>
    <w:sectPr w:rsidR="009B6AA6" w:rsidRPr="009B6AA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4E8"/>
    <w:multiLevelType w:val="multilevel"/>
    <w:tmpl w:val="2474F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136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01AF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634A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68B5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A713E"/>
    <w:rsid w:val="008B4198"/>
    <w:rsid w:val="008E0553"/>
    <w:rsid w:val="00943325"/>
    <w:rsid w:val="00953759"/>
    <w:rsid w:val="00963708"/>
    <w:rsid w:val="0099304C"/>
    <w:rsid w:val="00996DF6"/>
    <w:rsid w:val="009B229E"/>
    <w:rsid w:val="009B6A45"/>
    <w:rsid w:val="009B6AA6"/>
    <w:rsid w:val="009E6C70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1301"/>
    <w:rsid w:val="00C70729"/>
    <w:rsid w:val="00C72A73"/>
    <w:rsid w:val="00C91579"/>
    <w:rsid w:val="00CA2A23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1264"/>
    <w:rsid w:val="00D96741"/>
    <w:rsid w:val="00DB1508"/>
    <w:rsid w:val="00DD668F"/>
    <w:rsid w:val="00DE337C"/>
    <w:rsid w:val="00DF2B37"/>
    <w:rsid w:val="00DF4AEE"/>
    <w:rsid w:val="00E00F1C"/>
    <w:rsid w:val="00E115A2"/>
    <w:rsid w:val="00E24C8D"/>
    <w:rsid w:val="00E24FA7"/>
    <w:rsid w:val="00E358DC"/>
    <w:rsid w:val="00E41CD5"/>
    <w:rsid w:val="00E47F7A"/>
    <w:rsid w:val="00E5346A"/>
    <w:rsid w:val="00E53666"/>
    <w:rsid w:val="00E62A16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477E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367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2023-10-12T15:36:00Z</cp:lastPrinted>
  <dcterms:created xsi:type="dcterms:W3CDTF">2023-04-17T10:37:00Z</dcterms:created>
  <dcterms:modified xsi:type="dcterms:W3CDTF">2023-10-13T12:02:00Z</dcterms:modified>
</cp:coreProperties>
</file>